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B5E0" w14:textId="59FE67CB" w:rsidR="004258DE" w:rsidRPr="000D743A" w:rsidRDefault="00A4295F" w:rsidP="00A4295F">
      <w:pPr>
        <w:ind w:right="-574"/>
        <w:jc w:val="right"/>
        <w:rPr>
          <w:rFonts w:ascii="Avenir Light" w:hAnsi="Avenir Light" w:cs="Arial"/>
          <w:sz w:val="22"/>
          <w:lang w:val="es-MX"/>
        </w:rPr>
      </w:pPr>
      <w:r w:rsidRPr="000D743A">
        <w:rPr>
          <w:rFonts w:ascii="Avenir Light" w:hAnsi="Avenir Light" w:cs="Arial"/>
          <w:noProof/>
          <w:sz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FF62" wp14:editId="618C2F45">
                <wp:simplePos x="0" y="0"/>
                <wp:positionH relativeFrom="column">
                  <wp:posOffset>13970</wp:posOffset>
                </wp:positionH>
                <wp:positionV relativeFrom="paragraph">
                  <wp:posOffset>741680</wp:posOffset>
                </wp:positionV>
                <wp:extent cx="6175375" cy="48260"/>
                <wp:effectExtent l="0" t="0" r="47625" b="27940"/>
                <wp:wrapThrough wrapText="bothSides">
                  <wp:wrapPolygon edited="0">
                    <wp:start x="0" y="0"/>
                    <wp:lineTo x="0" y="22737"/>
                    <wp:lineTo x="11727" y="22737"/>
                    <wp:lineTo x="21678" y="22737"/>
                    <wp:lineTo x="21678" y="0"/>
                    <wp:lineTo x="11816" y="0"/>
                    <wp:lineTo x="0" y="0"/>
                  </wp:wrapPolygon>
                </wp:wrapThrough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5375" cy="482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EAF1D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8185" id="Conector_x0020_recto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58.4pt" to="487.35pt,6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" strokecolor="#eaf1dd" strokeweight="2pt">
                <v:shadow opacity="24903f" mv:blur="40000f" origin=",.5" offset="0,20000emu"/>
                <w10:wrap type="through"/>
              </v:line>
            </w:pict>
          </mc:Fallback>
        </mc:AlternateContent>
      </w:r>
      <w:r w:rsidRPr="000D743A">
        <w:rPr>
          <w:rFonts w:ascii="Avenir Light" w:hAnsi="Avenir Light"/>
          <w:noProof/>
          <w:sz w:val="21"/>
          <w:szCs w:val="22"/>
          <w:lang w:eastAsia="es-ES_tradnl"/>
        </w:rPr>
        <w:drawing>
          <wp:inline distT="0" distB="0" distL="0" distR="0" wp14:anchorId="45B8D69D" wp14:editId="3E7ECA4F">
            <wp:extent cx="1481455" cy="550545"/>
            <wp:effectExtent l="0" t="0" r="0" b="825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43A">
        <w:rPr>
          <w:rFonts w:ascii="Avenir Light" w:hAnsi="Avenir Light"/>
          <w:noProof/>
          <w:sz w:val="21"/>
          <w:szCs w:val="22"/>
          <w:lang w:eastAsia="es-ES_tradnl"/>
        </w:rPr>
        <w:t xml:space="preserve">     </w:t>
      </w:r>
      <w:r w:rsidRPr="000D743A">
        <w:rPr>
          <w:rFonts w:ascii="Avenir Light" w:hAnsi="Avenir Light" w:cs="Arial"/>
          <w:sz w:val="16"/>
          <w:szCs w:val="18"/>
          <w:lang w:val="es-MX"/>
        </w:rPr>
        <w:t>JOSE GPE MONTENEGRO 2194, COL. AMERICANA, GDL. JAL. Tel: (33) 3121 3042</w:t>
      </w:r>
      <w:r w:rsidRPr="000D743A">
        <w:rPr>
          <w:rFonts w:ascii="Avenir Light" w:hAnsi="Avenir Light" w:cs="Arial"/>
          <w:b/>
          <w:sz w:val="18"/>
          <w:szCs w:val="20"/>
          <w:lang w:val="es-MX"/>
        </w:rPr>
        <w:tab/>
      </w:r>
      <w:r w:rsidRPr="000D743A">
        <w:rPr>
          <w:rFonts w:ascii="Avenir Light" w:hAnsi="Avenir Light" w:cs="Arial"/>
          <w:b/>
          <w:sz w:val="18"/>
          <w:szCs w:val="20"/>
          <w:lang w:val="es-MX"/>
        </w:rPr>
        <w:tab/>
      </w:r>
      <w:r w:rsidRPr="000D743A">
        <w:rPr>
          <w:rFonts w:ascii="Avenir Light" w:hAnsi="Avenir Light" w:cs="Arial"/>
          <w:b/>
          <w:sz w:val="18"/>
          <w:szCs w:val="20"/>
          <w:lang w:val="es-MX"/>
        </w:rPr>
        <w:tab/>
      </w:r>
      <w:r w:rsidRPr="000D743A">
        <w:rPr>
          <w:rFonts w:ascii="Avenir Light" w:hAnsi="Avenir Light" w:cs="Arial"/>
          <w:b/>
          <w:sz w:val="18"/>
          <w:szCs w:val="20"/>
          <w:lang w:val="es-MX"/>
        </w:rPr>
        <w:tab/>
      </w:r>
      <w:r w:rsidRPr="000D743A">
        <w:rPr>
          <w:rFonts w:ascii="Avenir Light" w:hAnsi="Avenir Light" w:cs="Arial"/>
          <w:b/>
          <w:sz w:val="18"/>
          <w:szCs w:val="20"/>
          <w:lang w:val="es-MX"/>
        </w:rPr>
        <w:tab/>
      </w:r>
    </w:p>
    <w:p w14:paraId="7F0D52A7" w14:textId="244BC375" w:rsidR="001F141E" w:rsidRPr="000D743A" w:rsidRDefault="006C75CA" w:rsidP="001F141E">
      <w:pPr>
        <w:rPr>
          <w:rFonts w:ascii="Avenir Book" w:eastAsia="Times New Roman" w:hAnsi="Avenir Book" w:cs="Times New Roman"/>
          <w:b/>
          <w:szCs w:val="25"/>
        </w:rPr>
      </w:pPr>
      <w:r w:rsidRPr="000D743A">
        <w:rPr>
          <w:rFonts w:ascii="Avenir Book" w:eastAsia="Times New Roman" w:hAnsi="Avenir Book" w:cs="Times New Roman"/>
          <w:b/>
          <w:szCs w:val="25"/>
        </w:rPr>
        <w:t>CONVOCATORIA DE SEDECO</w:t>
      </w:r>
    </w:p>
    <w:p w14:paraId="099613F5" w14:textId="3D221F2E" w:rsidR="006C75CA" w:rsidRPr="000D743A" w:rsidRDefault="006C75CA" w:rsidP="001F141E">
      <w:pPr>
        <w:rPr>
          <w:rFonts w:ascii="Avenir Book" w:eastAsia="Times New Roman" w:hAnsi="Avenir Book" w:cs="Times New Roman"/>
          <w:b/>
          <w:szCs w:val="25"/>
        </w:rPr>
      </w:pPr>
      <w:r w:rsidRPr="000D743A">
        <w:rPr>
          <w:rFonts w:ascii="Avenir Book" w:eastAsia="Times New Roman" w:hAnsi="Avenir Book" w:cs="Times New Roman"/>
          <w:b/>
          <w:szCs w:val="25"/>
        </w:rPr>
        <w:t xml:space="preserve">Para esta convocatoria la Secretaria de Desarrollo Económico dará apoyo en </w:t>
      </w:r>
      <w:proofErr w:type="spellStart"/>
      <w:r w:rsidRPr="000D743A">
        <w:rPr>
          <w:rFonts w:ascii="Avenir Book" w:eastAsia="Times New Roman" w:hAnsi="Avenir Book" w:cs="Times New Roman"/>
          <w:b/>
          <w:szCs w:val="25"/>
        </w:rPr>
        <w:t>nla</w:t>
      </w:r>
      <w:proofErr w:type="spellEnd"/>
      <w:r w:rsidRPr="000D743A">
        <w:rPr>
          <w:rFonts w:ascii="Avenir Book" w:eastAsia="Times New Roman" w:hAnsi="Avenir Book" w:cs="Times New Roman"/>
          <w:b/>
          <w:szCs w:val="25"/>
        </w:rPr>
        <w:t xml:space="preserve"> Modalidad de Desarrollo de productos y/o servicios de comercio y </w:t>
      </w:r>
      <w:proofErr w:type="spellStart"/>
      <w:r w:rsidRPr="000D743A">
        <w:rPr>
          <w:rFonts w:ascii="Avenir Book" w:eastAsia="Times New Roman" w:hAnsi="Avenir Book" w:cs="Times New Roman"/>
          <w:b/>
          <w:szCs w:val="25"/>
        </w:rPr>
        <w:t>TIC’s</w:t>
      </w:r>
      <w:proofErr w:type="spellEnd"/>
    </w:p>
    <w:p w14:paraId="38194969" w14:textId="77777777" w:rsidR="006C75CA" w:rsidRPr="000D743A" w:rsidRDefault="006C75CA" w:rsidP="001F141E">
      <w:pPr>
        <w:rPr>
          <w:rFonts w:ascii="Avenir Book" w:eastAsia="Times New Roman" w:hAnsi="Avenir Book" w:cs="Times New Roman"/>
          <w:b/>
          <w:szCs w:val="25"/>
        </w:rPr>
      </w:pPr>
    </w:p>
    <w:tbl>
      <w:tblPr>
        <w:tblW w:w="973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6"/>
        <w:gridCol w:w="3445"/>
        <w:gridCol w:w="3155"/>
      </w:tblGrid>
      <w:tr w:rsidR="000D743A" w:rsidRPr="000D743A" w14:paraId="38BC3751" w14:textId="77777777" w:rsidTr="008A33C5">
        <w:trPr>
          <w:trHeight w:val="3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2044CFE" w14:textId="77777777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  <w:t>Rubros de apoyo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2A0AB16C" w14:textId="77777777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  <w:t>Destino del recurso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14:paraId="77454D87" w14:textId="77777777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FFFFFF"/>
                <w:sz w:val="22"/>
                <w:szCs w:val="32"/>
                <w:lang w:eastAsia="es-ES_tradnl"/>
              </w:rPr>
              <w:t>Porcentaje de apoyo</w:t>
            </w:r>
          </w:p>
        </w:tc>
      </w:tr>
      <w:tr w:rsidR="008A33C5" w:rsidRPr="000D743A" w14:paraId="4A22CD43" w14:textId="77777777" w:rsidTr="008A33C5">
        <w:trPr>
          <w:trHeight w:val="316"/>
        </w:trPr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142" w14:textId="6A85F63D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Desarrollo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de producto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ADB" w14:textId="27D7477F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Pago para el desarrollo de un nuevo producto se lleva a cabo en el ámbito de los negocios, ingeniería y el diseño, consiste en el proceso completo de crear y de llevar un nuevo producto al mercado, 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así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como la imagen corporativa del emprendedor y/o empresario 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jalisciense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5126" w14:textId="30152253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Los apoyos serán del 50</w:t>
            </w:r>
            <w:r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% del proyecto en el estado de J</w:t>
            </w: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alisco hasta por $10,000.00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="009E78DC"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m.n.</w:t>
            </w:r>
            <w:r w:rsidR="009E78DC"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Ejemplo el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proyecto cuesta $18,000 el Emprendedor paga $9,000 y SEDECO $9,000</w:t>
            </w:r>
          </w:p>
        </w:tc>
      </w:tr>
      <w:tr w:rsidR="008A33C5" w:rsidRPr="000D743A" w14:paraId="1A4495C2" w14:textId="77777777" w:rsidTr="008A33C5">
        <w:trPr>
          <w:trHeight w:val="316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4E7E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18BB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996C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</w:tr>
      <w:tr w:rsidR="008A33C5" w:rsidRPr="000D743A" w14:paraId="62159F40" w14:textId="77777777" w:rsidTr="008A33C5">
        <w:trPr>
          <w:trHeight w:val="1881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FEEE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C6EE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6377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</w:tr>
      <w:tr w:rsidR="008A33C5" w:rsidRPr="000D743A" w14:paraId="09EB528F" w14:textId="77777777" w:rsidTr="008A33C5">
        <w:trPr>
          <w:trHeight w:val="316"/>
        </w:trPr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DFA" w14:textId="77777777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Diseño de etiqueta- revisión de  su cumplimiento normativo, imagen corporativa, diseño de empaque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96F4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Pago de creación y/o revisión de etiqueta de cualquier producto para cualquier producto para cumplimiento de normas nacionales y/o internacionales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7A7" w14:textId="49DEA92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 xml:space="preserve">Los apoyos serán del 50% del proyecto en el </w:t>
            </w:r>
            <w:r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estado de J</w:t>
            </w: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alisco hasta por $10,000.00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="009E78DC"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m.n.</w:t>
            </w:r>
            <w:r w:rsidR="009E78DC"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Ejemplo el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proyecto cuesta $18,000 el Emprendedor paga $9,000 y SEDECO $9,000</w:t>
            </w:r>
          </w:p>
        </w:tc>
      </w:tr>
      <w:tr w:rsidR="008A33C5" w:rsidRPr="000D743A" w14:paraId="33D03BF5" w14:textId="77777777" w:rsidTr="008A33C5">
        <w:trPr>
          <w:trHeight w:val="316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AF6F7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325B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919E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</w:tr>
      <w:tr w:rsidR="008A33C5" w:rsidRPr="000D743A" w14:paraId="3B2A2681" w14:textId="77777777" w:rsidTr="008A33C5">
        <w:trPr>
          <w:trHeight w:val="1102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EC83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3482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2DAD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</w:p>
        </w:tc>
      </w:tr>
      <w:tr w:rsidR="008A33C5" w:rsidRPr="000D743A" w14:paraId="09A48BF8" w14:textId="77777777" w:rsidTr="008A33C5">
        <w:trPr>
          <w:trHeight w:val="316"/>
        </w:trPr>
        <w:tc>
          <w:tcPr>
            <w:tcW w:w="3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08D7" w14:textId="77777777" w:rsidR="000D743A" w:rsidRPr="000D743A" w:rsidRDefault="000D743A" w:rsidP="000D743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sitio web</w:t>
            </w:r>
          </w:p>
        </w:tc>
        <w:tc>
          <w:tcPr>
            <w:tcW w:w="3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21D" w14:textId="69E0C2F0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Pago de diseño de página web 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corporativas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, hosting, 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promoción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, social media y dominio , redes sociales y 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aplicación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de </w:t>
            </w:r>
            <w:proofErr w:type="spellStart"/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ecommerce</w:t>
            </w:r>
            <w:proofErr w:type="spellEnd"/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DC7D" w14:textId="0372F72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</w:pP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Los apoyos serán del 50</w:t>
            </w:r>
            <w:r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% del proyecto en el estado de J</w:t>
            </w:r>
            <w:r w:rsidRPr="000D743A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alisco hasta por $6,000.00</w:t>
            </w:r>
            <w:r w:rsidR="009E78DC"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="009E78DC" w:rsidRPr="008A33C5">
              <w:rPr>
                <w:rFonts w:ascii="Calibri" w:eastAsia="Times New Roman" w:hAnsi="Calibri" w:cs="Times New Roman"/>
                <w:b/>
                <w:color w:val="000000"/>
                <w:sz w:val="22"/>
                <w:lang w:eastAsia="es-ES_tradnl"/>
              </w:rPr>
              <w:t>m.n.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Ejemplo el</w:t>
            </w:r>
            <w:r w:rsidRPr="008A33C5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 xml:space="preserve"> </w:t>
            </w:r>
            <w:r w:rsidRPr="000D743A">
              <w:rPr>
                <w:rFonts w:ascii="Calibri" w:eastAsia="Times New Roman" w:hAnsi="Calibri" w:cs="Times New Roman"/>
                <w:color w:val="000000"/>
                <w:sz w:val="22"/>
                <w:lang w:eastAsia="es-ES_tradnl"/>
              </w:rPr>
              <w:t>proyecto cuesta $12,000 el Emprendedor paga $6,000 y SEDECO $6,000</w:t>
            </w:r>
          </w:p>
        </w:tc>
      </w:tr>
      <w:tr w:rsidR="008A33C5" w:rsidRPr="000D743A" w14:paraId="3213821F" w14:textId="77777777" w:rsidTr="008A33C5">
        <w:trPr>
          <w:trHeight w:val="1786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5395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2E3B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B62A0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  <w:tr w:rsidR="008A33C5" w:rsidRPr="000D743A" w14:paraId="2CD1C49D" w14:textId="77777777" w:rsidTr="008A33C5">
        <w:trPr>
          <w:trHeight w:val="293"/>
        </w:trPr>
        <w:tc>
          <w:tcPr>
            <w:tcW w:w="3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AB9D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8365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  <w:tc>
          <w:tcPr>
            <w:tcW w:w="3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9FF8" w14:textId="77777777" w:rsidR="000D743A" w:rsidRPr="000D743A" w:rsidRDefault="000D743A" w:rsidP="000D743A">
            <w:pPr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</w:tc>
      </w:tr>
    </w:tbl>
    <w:p w14:paraId="3D28BD8A" w14:textId="77777777" w:rsidR="001A0B1D" w:rsidRPr="000D743A" w:rsidRDefault="001A0B1D" w:rsidP="001F141E">
      <w:pPr>
        <w:rPr>
          <w:rFonts w:ascii="Avenir Book" w:eastAsia="Times New Roman" w:hAnsi="Avenir Book" w:cs="Times New Roman"/>
          <w:szCs w:val="25"/>
        </w:rPr>
      </w:pPr>
    </w:p>
    <w:p w14:paraId="483F8D10" w14:textId="6AD5FFBD" w:rsidR="004258DE" w:rsidRDefault="000D743A" w:rsidP="000D743A">
      <w:pPr>
        <w:rPr>
          <w:rFonts w:ascii="Avenir Book" w:eastAsia="Times New Roman" w:hAnsi="Avenir Book" w:cs="Times New Roman"/>
          <w:b/>
          <w:szCs w:val="25"/>
        </w:rPr>
      </w:pPr>
      <w:r w:rsidRPr="008A33C5">
        <w:rPr>
          <w:rFonts w:ascii="Avenir Book" w:eastAsia="Times New Roman" w:hAnsi="Avenir Book" w:cs="Times New Roman"/>
          <w:b/>
          <w:szCs w:val="25"/>
        </w:rPr>
        <w:t>Los requisitos para PERSONAS MORALES (empresas)</w:t>
      </w:r>
    </w:p>
    <w:p w14:paraId="391650C6" w14:textId="77777777" w:rsidR="008A33C5" w:rsidRPr="008A33C5" w:rsidRDefault="008A33C5" w:rsidP="000D743A">
      <w:pPr>
        <w:rPr>
          <w:rFonts w:ascii="Avenir Book" w:eastAsia="Times New Roman" w:hAnsi="Avenir Book" w:cs="Times New Roman"/>
          <w:b/>
          <w:szCs w:val="25"/>
        </w:rPr>
      </w:pPr>
    </w:p>
    <w:p w14:paraId="2EC0F0FE" w14:textId="5B34A790" w:rsidR="000D743A" w:rsidRDefault="00AA3F0E" w:rsidP="00AA3F0E">
      <w:pPr>
        <w:pStyle w:val="Prrafodelista"/>
        <w:numPr>
          <w:ilvl w:val="0"/>
          <w:numId w:val="1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A</w:t>
      </w:r>
      <w:r w:rsidRPr="00AA3F0E">
        <w:rPr>
          <w:rFonts w:ascii="Avenir Book" w:eastAsia="Times New Roman" w:hAnsi="Avenir Book" w:cs="Times New Roman"/>
          <w:szCs w:val="25"/>
        </w:rPr>
        <w:t>cta constitutiva y boleta</w:t>
      </w:r>
      <w:r>
        <w:rPr>
          <w:rFonts w:ascii="Avenir Book" w:eastAsia="Times New Roman" w:hAnsi="Avenir Book" w:cs="Times New Roman"/>
          <w:szCs w:val="25"/>
        </w:rPr>
        <w:t xml:space="preserve"> de registro ante el registro pú</w:t>
      </w:r>
      <w:r w:rsidRPr="00AA3F0E">
        <w:rPr>
          <w:rFonts w:ascii="Avenir Book" w:eastAsia="Times New Roman" w:hAnsi="Avenir Book" w:cs="Times New Roman"/>
          <w:szCs w:val="25"/>
        </w:rPr>
        <w:t>blico de la propiedad y comercio</w:t>
      </w:r>
      <w:r>
        <w:rPr>
          <w:rFonts w:ascii="Avenir Book" w:eastAsia="Times New Roman" w:hAnsi="Avenir Book" w:cs="Times New Roman"/>
          <w:szCs w:val="25"/>
        </w:rPr>
        <w:t>.</w:t>
      </w:r>
    </w:p>
    <w:p w14:paraId="2A3427A2" w14:textId="1D2F286C" w:rsidR="00AA3F0E" w:rsidRDefault="00AA3F0E" w:rsidP="00AA3F0E">
      <w:pPr>
        <w:pStyle w:val="Prrafodelista"/>
        <w:numPr>
          <w:ilvl w:val="0"/>
          <w:numId w:val="1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Identificación Oficial con fotografía del representante legal, apoderado o administrador general. (INE o pasaporte mexicano vigentes únicamente)</w:t>
      </w:r>
    </w:p>
    <w:p w14:paraId="32EF30C8" w14:textId="26EEAA62" w:rsidR="00AA3F0E" w:rsidRDefault="00AA3F0E" w:rsidP="00AA3F0E">
      <w:pPr>
        <w:pStyle w:val="Prrafodelista"/>
        <w:numPr>
          <w:ilvl w:val="0"/>
          <w:numId w:val="1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 xml:space="preserve">Poder el </w:t>
      </w:r>
      <w:r>
        <w:rPr>
          <w:rFonts w:ascii="Avenir Book" w:eastAsia="Times New Roman" w:hAnsi="Avenir Book" w:cs="Times New Roman"/>
          <w:szCs w:val="25"/>
        </w:rPr>
        <w:t>representante legal, apod</w:t>
      </w:r>
      <w:r>
        <w:rPr>
          <w:rFonts w:ascii="Avenir Book" w:eastAsia="Times New Roman" w:hAnsi="Avenir Book" w:cs="Times New Roman"/>
          <w:szCs w:val="25"/>
        </w:rPr>
        <w:t xml:space="preserve">erado o administrador general en caso de ser necesario y previa solicitud, anexar el poder general para actos de administración y de dominio vigente, con registro ante el </w:t>
      </w:r>
      <w:r>
        <w:rPr>
          <w:rFonts w:ascii="Avenir Book" w:eastAsia="Times New Roman" w:hAnsi="Avenir Book" w:cs="Times New Roman"/>
          <w:szCs w:val="25"/>
        </w:rPr>
        <w:t>registro pú</w:t>
      </w:r>
      <w:r w:rsidRPr="00AA3F0E">
        <w:rPr>
          <w:rFonts w:ascii="Avenir Book" w:eastAsia="Times New Roman" w:hAnsi="Avenir Book" w:cs="Times New Roman"/>
          <w:szCs w:val="25"/>
        </w:rPr>
        <w:t>blico de la propiedad y comercio</w:t>
      </w:r>
      <w:r>
        <w:rPr>
          <w:rFonts w:ascii="Avenir Book" w:eastAsia="Times New Roman" w:hAnsi="Avenir Book" w:cs="Times New Roman"/>
          <w:szCs w:val="25"/>
        </w:rPr>
        <w:t>.</w:t>
      </w:r>
    </w:p>
    <w:p w14:paraId="2D0B4872" w14:textId="03CA24C3" w:rsidR="00AA3F0E" w:rsidRDefault="00AA3F0E" w:rsidP="00AA3F0E">
      <w:pPr>
        <w:pStyle w:val="Prrafodelista"/>
        <w:numPr>
          <w:ilvl w:val="0"/>
          <w:numId w:val="1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Comprobante  de domicilio fiscal a nombre de la persona moral, no mayores a 2 meses de antigüedad</w:t>
      </w:r>
    </w:p>
    <w:p w14:paraId="20EB73E7" w14:textId="658BEF32" w:rsidR="00AA3F0E" w:rsidRDefault="00AA3F0E" w:rsidP="00AA3F0E">
      <w:pPr>
        <w:pStyle w:val="Prrafodelista"/>
        <w:numPr>
          <w:ilvl w:val="0"/>
          <w:numId w:val="1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 xml:space="preserve">Constancia de situación fiscal vigente de la persona jurídica, activa y actualizada     </w:t>
      </w:r>
      <w:bookmarkStart w:id="0" w:name="_GoBack"/>
      <w:bookmarkEnd w:id="0"/>
      <w:r>
        <w:rPr>
          <w:rFonts w:ascii="Avenir Book" w:eastAsia="Times New Roman" w:hAnsi="Avenir Book" w:cs="Times New Roman"/>
          <w:szCs w:val="25"/>
        </w:rPr>
        <w:t>(el objeto y el giro, deberá coincidir con el objeto del apoyo solicitado)</w:t>
      </w:r>
    </w:p>
    <w:p w14:paraId="44642E4D" w14:textId="77777777" w:rsidR="00AA3F0E" w:rsidRPr="008A33C5" w:rsidRDefault="00AA3F0E" w:rsidP="00AA3F0E">
      <w:pPr>
        <w:rPr>
          <w:rFonts w:ascii="Avenir Book" w:eastAsia="Times New Roman" w:hAnsi="Avenir Book" w:cs="Times New Roman"/>
          <w:b/>
          <w:szCs w:val="25"/>
        </w:rPr>
      </w:pPr>
    </w:p>
    <w:p w14:paraId="0FC2E874" w14:textId="1D2B2295" w:rsidR="00AA3F0E" w:rsidRPr="008A33C5" w:rsidRDefault="00AA3F0E" w:rsidP="00AA3F0E">
      <w:pPr>
        <w:rPr>
          <w:rFonts w:ascii="Avenir Book" w:eastAsia="Times New Roman" w:hAnsi="Avenir Book" w:cs="Times New Roman"/>
          <w:b/>
          <w:szCs w:val="25"/>
        </w:rPr>
      </w:pPr>
      <w:r w:rsidRPr="008A33C5">
        <w:rPr>
          <w:rFonts w:ascii="Avenir Book" w:eastAsia="Times New Roman" w:hAnsi="Avenir Book" w:cs="Times New Roman"/>
          <w:b/>
          <w:szCs w:val="25"/>
        </w:rPr>
        <w:t xml:space="preserve">Los requisitos para PERSONAS </w:t>
      </w:r>
      <w:r w:rsidRPr="008A33C5">
        <w:rPr>
          <w:rFonts w:ascii="Avenir Book" w:eastAsia="Times New Roman" w:hAnsi="Avenir Book" w:cs="Times New Roman"/>
          <w:b/>
          <w:szCs w:val="25"/>
        </w:rPr>
        <w:t>FISICAS</w:t>
      </w:r>
      <w:r w:rsidRPr="008A33C5">
        <w:rPr>
          <w:rFonts w:ascii="Avenir Book" w:eastAsia="Times New Roman" w:hAnsi="Avenir Book" w:cs="Times New Roman"/>
          <w:b/>
          <w:szCs w:val="25"/>
        </w:rPr>
        <w:t xml:space="preserve"> </w:t>
      </w:r>
      <w:r w:rsidRPr="008A33C5">
        <w:rPr>
          <w:rFonts w:ascii="Avenir Book" w:eastAsia="Times New Roman" w:hAnsi="Avenir Book" w:cs="Times New Roman"/>
          <w:b/>
          <w:szCs w:val="25"/>
        </w:rPr>
        <w:t>(personas</w:t>
      </w:r>
      <w:r w:rsidRPr="008A33C5">
        <w:rPr>
          <w:rFonts w:ascii="Avenir Book" w:eastAsia="Times New Roman" w:hAnsi="Avenir Book" w:cs="Times New Roman"/>
          <w:b/>
          <w:szCs w:val="25"/>
        </w:rPr>
        <w:t>)</w:t>
      </w:r>
    </w:p>
    <w:p w14:paraId="07A4F204" w14:textId="77777777" w:rsidR="00AA3F0E" w:rsidRPr="00AA3F0E" w:rsidRDefault="00AA3F0E" w:rsidP="00AA3F0E">
      <w:pPr>
        <w:rPr>
          <w:rFonts w:ascii="Avenir Book" w:eastAsia="Times New Roman" w:hAnsi="Avenir Book" w:cs="Times New Roman"/>
          <w:szCs w:val="25"/>
        </w:rPr>
      </w:pPr>
    </w:p>
    <w:p w14:paraId="729D5D55" w14:textId="5EF917FC" w:rsidR="00AA3F0E" w:rsidRDefault="00AA3F0E" w:rsidP="00AA3F0E">
      <w:pPr>
        <w:pStyle w:val="Prrafodelista"/>
        <w:numPr>
          <w:ilvl w:val="0"/>
          <w:numId w:val="2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Identificación o</w:t>
      </w:r>
      <w:r>
        <w:rPr>
          <w:rFonts w:ascii="Avenir Book" w:eastAsia="Times New Roman" w:hAnsi="Avenir Book" w:cs="Times New Roman"/>
          <w:szCs w:val="25"/>
        </w:rPr>
        <w:t xml:space="preserve">ficial </w:t>
      </w:r>
      <w:r w:rsidR="009E78DC">
        <w:rPr>
          <w:rFonts w:ascii="Avenir Book" w:eastAsia="Times New Roman" w:hAnsi="Avenir Book" w:cs="Times New Roman"/>
          <w:szCs w:val="25"/>
        </w:rPr>
        <w:t>del solicitante.</w:t>
      </w:r>
      <w:r>
        <w:rPr>
          <w:rFonts w:ascii="Avenir Book" w:eastAsia="Times New Roman" w:hAnsi="Avenir Book" w:cs="Times New Roman"/>
          <w:szCs w:val="25"/>
        </w:rPr>
        <w:t>(INE o pasaporte</w:t>
      </w:r>
      <w:r w:rsidR="009E78DC">
        <w:rPr>
          <w:rFonts w:ascii="Avenir Book" w:eastAsia="Times New Roman" w:hAnsi="Avenir Book" w:cs="Times New Roman"/>
          <w:szCs w:val="25"/>
        </w:rPr>
        <w:t xml:space="preserve"> mexicano vigente</w:t>
      </w:r>
      <w:r>
        <w:rPr>
          <w:rFonts w:ascii="Avenir Book" w:eastAsia="Times New Roman" w:hAnsi="Avenir Book" w:cs="Times New Roman"/>
          <w:szCs w:val="25"/>
        </w:rPr>
        <w:t>)</w:t>
      </w:r>
    </w:p>
    <w:p w14:paraId="151A0B92" w14:textId="1EB3C7D4" w:rsidR="009E78DC" w:rsidRDefault="009E78DC" w:rsidP="00AA3F0E">
      <w:pPr>
        <w:pStyle w:val="Prrafodelista"/>
        <w:numPr>
          <w:ilvl w:val="0"/>
          <w:numId w:val="2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 xml:space="preserve">RFC (constancia de situación fiscal vigente de la persona física, activa y actualizada. </w:t>
      </w:r>
      <w:r>
        <w:rPr>
          <w:rFonts w:ascii="Avenir Book" w:eastAsia="Times New Roman" w:hAnsi="Avenir Book" w:cs="Times New Roman"/>
          <w:szCs w:val="25"/>
        </w:rPr>
        <w:t>(el objeto y el giro, deberá coincidir con el objeto del apoyo solicitado)</w:t>
      </w:r>
    </w:p>
    <w:p w14:paraId="21002C64" w14:textId="65394FE9" w:rsidR="009E78DC" w:rsidRDefault="009E78DC" w:rsidP="009E78DC">
      <w:pPr>
        <w:pStyle w:val="Prrafodelista"/>
        <w:numPr>
          <w:ilvl w:val="0"/>
          <w:numId w:val="2"/>
        </w:num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 xml:space="preserve">Comprobante  de domicilio fiscal </w:t>
      </w:r>
      <w:r>
        <w:rPr>
          <w:rFonts w:ascii="Avenir Book" w:eastAsia="Times New Roman" w:hAnsi="Avenir Book" w:cs="Times New Roman"/>
          <w:szCs w:val="25"/>
        </w:rPr>
        <w:t>a nombre del solicitante</w:t>
      </w:r>
      <w:r>
        <w:rPr>
          <w:rFonts w:ascii="Avenir Book" w:eastAsia="Times New Roman" w:hAnsi="Avenir Book" w:cs="Times New Roman"/>
          <w:szCs w:val="25"/>
        </w:rPr>
        <w:t>, no mayores a 2 meses de antigüedad</w:t>
      </w:r>
      <w:r>
        <w:rPr>
          <w:rFonts w:ascii="Avenir Book" w:eastAsia="Times New Roman" w:hAnsi="Avenir Book" w:cs="Times New Roman"/>
          <w:szCs w:val="25"/>
        </w:rPr>
        <w:t xml:space="preserve"> a la fecha de presentación.</w:t>
      </w:r>
    </w:p>
    <w:p w14:paraId="64993955" w14:textId="77777777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</w:p>
    <w:p w14:paraId="7F12F5DC" w14:textId="77777777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</w:p>
    <w:p w14:paraId="432DFE8B" w14:textId="5245ABBF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En cuanto se abra la convocatoria (aproximadamente finales de Julio y principios de Agosto, el solicitante deberá llenar la solicitud de apoyo en:</w:t>
      </w:r>
    </w:p>
    <w:p w14:paraId="04B54A3D" w14:textId="377F22BF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  <w:hyperlink r:id="rId6" w:history="1">
        <w:r w:rsidRPr="004D12B2">
          <w:rPr>
            <w:rStyle w:val="Hipervnculo"/>
            <w:rFonts w:ascii="Avenir Book" w:eastAsia="Times New Roman" w:hAnsi="Avenir Book" w:cs="Times New Roman"/>
            <w:szCs w:val="25"/>
          </w:rPr>
          <w:t>http://jaliscocompetitivo.jalisco.gob.mx/solicitud</w:t>
        </w:r>
      </w:hyperlink>
    </w:p>
    <w:p w14:paraId="55DAAAE2" w14:textId="77777777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</w:p>
    <w:p w14:paraId="2364DAF2" w14:textId="77777777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</w:p>
    <w:p w14:paraId="6F303C6B" w14:textId="40398052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Cualquier duda o cometarios quedo a sus ordenes</w:t>
      </w:r>
    </w:p>
    <w:p w14:paraId="70ACF09E" w14:textId="77777777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</w:p>
    <w:p w14:paraId="19630537" w14:textId="0E44279F" w:rsidR="009E78DC" w:rsidRDefault="009E78DC" w:rsidP="009E78DC">
      <w:pPr>
        <w:rPr>
          <w:rFonts w:ascii="Avenir Book" w:eastAsia="Times New Roman" w:hAnsi="Avenir Book" w:cs="Times New Roman"/>
          <w:szCs w:val="25"/>
        </w:rPr>
      </w:pPr>
      <w:r>
        <w:rPr>
          <w:rFonts w:ascii="Avenir Book" w:eastAsia="Times New Roman" w:hAnsi="Avenir Book" w:cs="Times New Roman"/>
          <w:szCs w:val="25"/>
        </w:rPr>
        <w:t>Martin Gutiérrez S.</w:t>
      </w:r>
    </w:p>
    <w:p w14:paraId="78FC9670" w14:textId="53D7AE23" w:rsidR="009E78DC" w:rsidRPr="009E78DC" w:rsidRDefault="009E78DC" w:rsidP="009E78DC">
      <w:pPr>
        <w:rPr>
          <w:rFonts w:ascii="Avenir Book" w:eastAsia="Times New Roman" w:hAnsi="Avenir Book" w:cs="Times New Roman"/>
          <w:sz w:val="22"/>
          <w:szCs w:val="25"/>
        </w:rPr>
      </w:pPr>
      <w:r>
        <w:rPr>
          <w:rFonts w:ascii="Avenir Book" w:eastAsia="Times New Roman" w:hAnsi="Avenir Book" w:cs="Times New Roman"/>
          <w:sz w:val="22"/>
          <w:szCs w:val="25"/>
        </w:rPr>
        <w:t>Dirección de C</w:t>
      </w:r>
      <w:r w:rsidRPr="009E78DC">
        <w:rPr>
          <w:rFonts w:ascii="Avenir Book" w:eastAsia="Times New Roman" w:hAnsi="Avenir Book" w:cs="Times New Roman"/>
          <w:sz w:val="22"/>
          <w:szCs w:val="25"/>
        </w:rPr>
        <w:t>omercia</w:t>
      </w:r>
      <w:r>
        <w:rPr>
          <w:rFonts w:ascii="Avenir Book" w:eastAsia="Times New Roman" w:hAnsi="Avenir Book" w:cs="Times New Roman"/>
          <w:sz w:val="22"/>
          <w:szCs w:val="25"/>
        </w:rPr>
        <w:t>l</w:t>
      </w:r>
    </w:p>
    <w:p w14:paraId="094E6EE0" w14:textId="77777777" w:rsidR="009E78DC" w:rsidRDefault="009E78DC" w:rsidP="009E78DC">
      <w:pPr>
        <w:pStyle w:val="Prrafodelista"/>
        <w:rPr>
          <w:rFonts w:ascii="Avenir Book" w:eastAsia="Times New Roman" w:hAnsi="Avenir Book" w:cs="Times New Roman"/>
          <w:szCs w:val="25"/>
        </w:rPr>
      </w:pPr>
    </w:p>
    <w:p w14:paraId="581DB9E2" w14:textId="595BE19A" w:rsidR="001F141E" w:rsidRPr="000D743A" w:rsidRDefault="001F141E" w:rsidP="001F141E">
      <w:pPr>
        <w:rPr>
          <w:rFonts w:ascii="Avenir Book" w:eastAsia="Times New Roman" w:hAnsi="Avenir Book" w:cs="Times New Roman"/>
          <w:szCs w:val="25"/>
        </w:rPr>
      </w:pPr>
    </w:p>
    <w:p w14:paraId="0770F5B6" w14:textId="77777777" w:rsidR="004B10EA" w:rsidRPr="000D743A" w:rsidRDefault="004B10EA">
      <w:pPr>
        <w:rPr>
          <w:sz w:val="22"/>
        </w:rPr>
      </w:pPr>
    </w:p>
    <w:sectPr w:rsidR="004B10EA" w:rsidRPr="000D743A" w:rsidSect="00A4295F">
      <w:pgSz w:w="11900" w:h="16840"/>
      <w:pgMar w:top="284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51C2"/>
    <w:multiLevelType w:val="hybridMultilevel"/>
    <w:tmpl w:val="E488B2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A7D0D"/>
    <w:multiLevelType w:val="hybridMultilevel"/>
    <w:tmpl w:val="E488B2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1E"/>
    <w:rsid w:val="00012265"/>
    <w:rsid w:val="000D743A"/>
    <w:rsid w:val="001A0B1D"/>
    <w:rsid w:val="001F141E"/>
    <w:rsid w:val="004258DE"/>
    <w:rsid w:val="004B10EA"/>
    <w:rsid w:val="006C75CA"/>
    <w:rsid w:val="008A33C5"/>
    <w:rsid w:val="009E78DC"/>
    <w:rsid w:val="00A4295F"/>
    <w:rsid w:val="00A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84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58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8DE"/>
    <w:rPr>
      <w:rFonts w:ascii="Lucida Grande" w:hAnsi="Lucida Grande" w:cs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AA3F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7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8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jaliscocompetitivo.jalisco.gob.mx/solicitu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2615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Isweb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Gutiérrez Santacruz</dc:creator>
  <cp:keywords/>
  <dc:description/>
  <cp:lastModifiedBy>Usuario de Microsoft Office</cp:lastModifiedBy>
  <cp:revision>3</cp:revision>
  <cp:lastPrinted>2017-06-30T18:46:00Z</cp:lastPrinted>
  <dcterms:created xsi:type="dcterms:W3CDTF">2017-06-30T18:46:00Z</dcterms:created>
  <dcterms:modified xsi:type="dcterms:W3CDTF">2017-06-30T18:47:00Z</dcterms:modified>
</cp:coreProperties>
</file>